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5C9" w:rsidRDefault="00586359">
      <w:pPr>
        <w:pStyle w:val="ConsPlusNormal"/>
        <w:ind w:firstLine="709"/>
        <w:jc w:val="center"/>
        <w:rPr>
          <w:b/>
          <w:i w:val="0"/>
          <w:sz w:val="24"/>
          <w:szCs w:val="24"/>
        </w:rPr>
      </w:pPr>
      <w:r>
        <w:rPr>
          <w:b/>
          <w:i w:val="0"/>
          <w:sz w:val="24"/>
          <w:szCs w:val="24"/>
        </w:rPr>
        <w:t xml:space="preserve">Сводный отчет </w:t>
      </w:r>
    </w:p>
    <w:p w:rsidR="00E075C9" w:rsidRDefault="00586359">
      <w:pPr>
        <w:pStyle w:val="ConsPlusNormal"/>
        <w:ind w:firstLine="709"/>
        <w:jc w:val="center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о проведении оценки регулирующего воздействия</w:t>
      </w:r>
    </w:p>
    <w:p w:rsidR="00E075C9" w:rsidRDefault="00E075C9">
      <w:pPr>
        <w:pStyle w:val="ConsPlusNormal"/>
        <w:ind w:firstLine="709"/>
        <w:jc w:val="center"/>
        <w:rPr>
          <w:i w:val="0"/>
          <w:sz w:val="24"/>
          <w:szCs w:val="24"/>
        </w:rPr>
      </w:pPr>
    </w:p>
    <w:tbl>
      <w:tblPr>
        <w:tblW w:w="9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49"/>
        <w:gridCol w:w="2812"/>
        <w:gridCol w:w="144"/>
        <w:gridCol w:w="284"/>
        <w:gridCol w:w="443"/>
        <w:gridCol w:w="122"/>
        <w:gridCol w:w="303"/>
        <w:gridCol w:w="570"/>
        <w:gridCol w:w="1133"/>
        <w:gridCol w:w="565"/>
        <w:gridCol w:w="449"/>
        <w:gridCol w:w="120"/>
        <w:gridCol w:w="2129"/>
      </w:tblGrid>
      <w:tr w:rsidR="00E075C9"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проведения публичного обсуждения проекта правового акта:</w:t>
            </w:r>
          </w:p>
          <w:p w:rsidR="00E075C9" w:rsidRDefault="00586359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начало: «14» сентября 2023 г.</w:t>
            </w:r>
          </w:p>
          <w:p w:rsidR="00E075C9" w:rsidRDefault="00586359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окончание: «27» сентября 2023 г.</w:t>
            </w:r>
          </w:p>
        </w:tc>
      </w:tr>
      <w:tr w:rsidR="00E075C9"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ind w:firstLine="709"/>
              <w:jc w:val="center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1. Общая информация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jc w:val="both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1.1.</w:t>
            </w:r>
          </w:p>
        </w:tc>
        <w:tc>
          <w:tcPr>
            <w:tcW w:w="3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Разработчик проекта муниципального нормативного правового акта:</w:t>
            </w:r>
          </w:p>
        </w:tc>
        <w:tc>
          <w:tcPr>
            <w:tcW w:w="53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ind w:firstLine="54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Комитет  муниципального имущества и экономического развития администрации </w:t>
            </w:r>
            <w:proofErr w:type="spellStart"/>
            <w:r>
              <w:rPr>
                <w:i w:val="0"/>
                <w:sz w:val="24"/>
                <w:szCs w:val="24"/>
              </w:rPr>
              <w:t>Павинского</w:t>
            </w:r>
            <w:proofErr w:type="spellEnd"/>
            <w:r>
              <w:rPr>
                <w:i w:val="0"/>
                <w:sz w:val="24"/>
                <w:szCs w:val="24"/>
              </w:rPr>
              <w:t xml:space="preserve"> муниципального района Костромской области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jc w:val="both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1.2.</w:t>
            </w:r>
          </w:p>
        </w:tc>
        <w:tc>
          <w:tcPr>
            <w:tcW w:w="3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Сведения о соисполнителях:</w:t>
            </w:r>
          </w:p>
        </w:tc>
        <w:tc>
          <w:tcPr>
            <w:tcW w:w="53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отсутствуют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ind w:firstLine="34"/>
              <w:jc w:val="both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1.3.</w:t>
            </w:r>
          </w:p>
        </w:tc>
        <w:tc>
          <w:tcPr>
            <w:tcW w:w="3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Вид и наименование проекта муниципального нормативного правового акта:</w:t>
            </w:r>
          </w:p>
        </w:tc>
        <w:tc>
          <w:tcPr>
            <w:tcW w:w="53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jc w:val="both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Решение Думы </w:t>
            </w:r>
            <w:proofErr w:type="spellStart"/>
            <w:r>
              <w:rPr>
                <w:i w:val="0"/>
                <w:sz w:val="24"/>
                <w:szCs w:val="24"/>
              </w:rPr>
              <w:t>Павинского</w:t>
            </w:r>
            <w:proofErr w:type="spellEnd"/>
            <w:r>
              <w:rPr>
                <w:i w:val="0"/>
                <w:sz w:val="24"/>
                <w:szCs w:val="24"/>
              </w:rPr>
              <w:t xml:space="preserve"> муниципального округа Костромской области «Об утверждении Положения о муниципальном земельном контроле на территории </w:t>
            </w:r>
            <w:proofErr w:type="spellStart"/>
            <w:r>
              <w:rPr>
                <w:i w:val="0"/>
                <w:sz w:val="24"/>
                <w:szCs w:val="24"/>
              </w:rPr>
              <w:t>Павинского</w:t>
            </w:r>
            <w:proofErr w:type="spellEnd"/>
            <w:r>
              <w:rPr>
                <w:i w:val="0"/>
                <w:sz w:val="24"/>
                <w:szCs w:val="24"/>
              </w:rPr>
              <w:t xml:space="preserve"> муниципального округа Костромской области»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ind w:firstLine="34"/>
              <w:jc w:val="both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1.4.</w:t>
            </w:r>
          </w:p>
        </w:tc>
        <w:tc>
          <w:tcPr>
            <w:tcW w:w="3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описание проблемы, на решение которой направлен предлагаемый способ правового регулирования:</w:t>
            </w:r>
          </w:p>
        </w:tc>
        <w:tc>
          <w:tcPr>
            <w:tcW w:w="53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aa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Настоящее Положение устанавливает порядок осуществления муниципального земельного контроля на территории муниципального образования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округ Костромской области.</w:t>
            </w:r>
          </w:p>
          <w:p w:rsidR="00E075C9" w:rsidRDefault="00586359">
            <w:pPr>
              <w:pStyle w:val="aa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земельный контроль осуществляется посредством профилактики нарушений обязательных требований, организации и проведения контрольных (надзорных) мероприятий, принятия предусмотренных законодательством Российской Федерации мер по пресечению, предупреждению и (или) устранению последствий выявленных нарушений обязательных требований.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ind w:firstLine="34"/>
              <w:jc w:val="both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1.5.</w:t>
            </w:r>
          </w:p>
        </w:tc>
        <w:tc>
          <w:tcPr>
            <w:tcW w:w="3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проекта муниципального нормативного правового акта:</w:t>
            </w:r>
          </w:p>
        </w:tc>
        <w:tc>
          <w:tcPr>
            <w:tcW w:w="53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31.07.2020 г № 248-ФЗ «О государственном контроле (надзоре) и муниципальном контроле в Российской Федерации»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ind w:firstLine="34"/>
              <w:jc w:val="both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1.6.</w:t>
            </w:r>
          </w:p>
        </w:tc>
        <w:tc>
          <w:tcPr>
            <w:tcW w:w="3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описание целей предлагаемого правового регулирования:</w:t>
            </w:r>
          </w:p>
        </w:tc>
        <w:tc>
          <w:tcPr>
            <w:tcW w:w="53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aa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Решения по муниципальному земельному контролю направлен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соблюдение юридическими лицами, индивидуальными предпринимателями, гражданами обязательных требований земельного законодательства в отношении объектов земельных отношений, за нарушение которых законодательством предусмотрена административная ответственность.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ind w:firstLine="34"/>
              <w:jc w:val="both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1.7.</w:t>
            </w:r>
          </w:p>
        </w:tc>
        <w:tc>
          <w:tcPr>
            <w:tcW w:w="3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описание предлагаемого способа правового регулирования:</w:t>
            </w:r>
          </w:p>
        </w:tc>
        <w:tc>
          <w:tcPr>
            <w:tcW w:w="53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Pr="005305C9" w:rsidRDefault="005305C9" w:rsidP="005305C9">
            <w:pPr>
              <w:pStyle w:val="aa"/>
              <w:widowControl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305C9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Положения о муниципальном земельном контроле на территории </w:t>
            </w:r>
            <w:proofErr w:type="spellStart"/>
            <w:r w:rsidRPr="005305C9">
              <w:rPr>
                <w:rFonts w:ascii="Times New Roman" w:hAnsi="Times New Roman" w:cs="Times New Roman"/>
                <w:sz w:val="24"/>
                <w:szCs w:val="24"/>
              </w:rPr>
              <w:t>Павинского</w:t>
            </w:r>
            <w:proofErr w:type="spellEnd"/>
            <w:r w:rsidRPr="005305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Костромской области.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ind w:firstLine="34"/>
              <w:jc w:val="both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1.8.</w:t>
            </w:r>
          </w:p>
        </w:tc>
        <w:tc>
          <w:tcPr>
            <w:tcW w:w="3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 исполнителя разработчика:</w:t>
            </w:r>
          </w:p>
        </w:tc>
        <w:tc>
          <w:tcPr>
            <w:tcW w:w="53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ФИО: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Двойнишникова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Сергеевна</w:t>
            </w:r>
          </w:p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должность: председатель комитета муниципального имущества и  экономического развития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Павинского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Костромской области</w:t>
            </w:r>
          </w:p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телефон: 84943921492</w:t>
            </w:r>
          </w:p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 komitet44@bk.ru</w:t>
            </w:r>
          </w:p>
        </w:tc>
      </w:tr>
      <w:tr w:rsidR="00E075C9"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Степень регулирующего воздействия проекта муниципального</w:t>
            </w:r>
          </w:p>
          <w:p w:rsidR="00E075C9" w:rsidRDefault="00586359">
            <w:pPr>
              <w:pStyle w:val="ConsPlusNonformat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нормативного правового акта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jc w:val="both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3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регулирующего воздействия проекта муниципального нормативного правового акта:</w:t>
            </w:r>
          </w:p>
        </w:tc>
        <w:tc>
          <w:tcPr>
            <w:tcW w:w="53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jc w:val="both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2.2.</w:t>
            </w:r>
          </w:p>
        </w:tc>
        <w:tc>
          <w:tcPr>
            <w:tcW w:w="3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отнесения проекта муниципального нормативного правового акта к определенной степени регулирующего воздействия:</w:t>
            </w:r>
          </w:p>
        </w:tc>
        <w:tc>
          <w:tcPr>
            <w:tcW w:w="53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правового акта содержит положения, устанавливающие новые обязанности для субъектов предпринимательской и инвестиционной деятельности</w:t>
            </w:r>
          </w:p>
        </w:tc>
      </w:tr>
      <w:tr w:rsidR="00E075C9"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ind w:firstLine="34"/>
              <w:jc w:val="both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3.1.</w:t>
            </w:r>
          </w:p>
        </w:tc>
        <w:tc>
          <w:tcPr>
            <w:tcW w:w="3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проблемы, на решение которой направлен предлагаемый способ регулирования, условий и факторов ее существования:</w:t>
            </w:r>
          </w:p>
        </w:tc>
        <w:tc>
          <w:tcPr>
            <w:tcW w:w="53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Pr="005305C9" w:rsidRDefault="00586359">
            <w:pPr>
              <w:pStyle w:val="aa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05C9">
              <w:rPr>
                <w:rFonts w:ascii="Times New Roman" w:hAnsi="Times New Roman" w:cs="Times New Roman"/>
                <w:sz w:val="24"/>
                <w:szCs w:val="24"/>
              </w:rPr>
              <w:t>Муниципальный земельный контроль осуществляется в отношении граждан, в том числе осуществляющих деятельность в качестве индивидуальных предпринимателей, организаций, в том числе коммерческих и некоммерческих организаций любых форм собственности и организационно-правовых форм, органов государственной власти и органов местного самоуправления по соблюдению требований земельного законодательства в отношении объектов земельных отношений, за нарушение которых законодательством предусмотрена административная ответственность.</w:t>
            </w:r>
            <w:proofErr w:type="gramEnd"/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ind w:firstLine="34"/>
              <w:jc w:val="both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3.2.</w:t>
            </w:r>
          </w:p>
        </w:tc>
        <w:tc>
          <w:tcPr>
            <w:tcW w:w="3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Негативные эффекты, возникающие в связи с наличием проблемы:</w:t>
            </w:r>
          </w:p>
        </w:tc>
        <w:tc>
          <w:tcPr>
            <w:tcW w:w="53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ind w:hanging="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Непринятие проекта приведет к отсутствию механизма осуществления муниципального земельного контроля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ind w:firstLine="34"/>
              <w:jc w:val="both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3.3.</w:t>
            </w:r>
          </w:p>
        </w:tc>
        <w:tc>
          <w:tcPr>
            <w:tcW w:w="3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</w:tc>
        <w:tc>
          <w:tcPr>
            <w:tcW w:w="53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ind w:hanging="8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Утверждение муниципального нормативного акта позволит определить  механизм проведения муниципального земельного контроля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ind w:firstLine="34"/>
              <w:jc w:val="both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3.4.</w:t>
            </w:r>
          </w:p>
        </w:tc>
        <w:tc>
          <w:tcPr>
            <w:tcW w:w="3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</w:tc>
        <w:tc>
          <w:tcPr>
            <w:tcW w:w="53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ind w:hanging="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проблемы относится к компетенции органов местного самоуправления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ind w:firstLine="34"/>
              <w:jc w:val="both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3.5.</w:t>
            </w:r>
          </w:p>
        </w:tc>
        <w:tc>
          <w:tcPr>
            <w:tcW w:w="3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53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Pr="00586359" w:rsidRDefault="00586359">
            <w:pPr>
              <w:widowControl w:val="0"/>
              <w:spacing w:after="0" w:line="240" w:lineRule="auto"/>
              <w:ind w:left="-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359">
              <w:rPr>
                <w:rFonts w:ascii="Times New Roman" w:hAnsi="Times New Roman"/>
                <w:sz w:val="24"/>
                <w:szCs w:val="24"/>
              </w:rPr>
              <w:t xml:space="preserve">      В рамках осуществления муниципального земельного контроля при взаимодействии с контролируемым лицом проводятся следующие контрольные (надзорные) мероприятия  (ч. 2,4 ст. 56 ФЗ № 248-ФЗ):</w:t>
            </w:r>
          </w:p>
          <w:p w:rsidR="00E075C9" w:rsidRPr="00586359" w:rsidRDefault="005863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359">
              <w:rPr>
                <w:rFonts w:ascii="Times New Roman" w:hAnsi="Times New Roman"/>
                <w:sz w:val="24"/>
                <w:szCs w:val="24"/>
              </w:rPr>
              <w:t>1) документарная проверка;</w:t>
            </w:r>
          </w:p>
          <w:p w:rsidR="00E075C9" w:rsidRPr="00586359" w:rsidRDefault="005863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359">
              <w:rPr>
                <w:rFonts w:ascii="Times New Roman" w:hAnsi="Times New Roman"/>
                <w:sz w:val="24"/>
                <w:szCs w:val="24"/>
              </w:rPr>
              <w:t>2) выездная проверка.</w:t>
            </w:r>
          </w:p>
          <w:p w:rsidR="00E075C9" w:rsidRPr="00586359" w:rsidRDefault="0058635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359">
              <w:rPr>
                <w:rFonts w:ascii="Times New Roman" w:hAnsi="Times New Roman"/>
                <w:sz w:val="24"/>
                <w:szCs w:val="24"/>
              </w:rPr>
              <w:t xml:space="preserve">       Без взаимодействия с контролируемым лицом проводятся следующие   контрольные (надзорные) мероприятия:</w:t>
            </w:r>
          </w:p>
          <w:p w:rsidR="00E075C9" w:rsidRPr="00586359" w:rsidRDefault="00586359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359">
              <w:rPr>
                <w:rFonts w:ascii="Times New Roman" w:hAnsi="Times New Roman"/>
                <w:sz w:val="24"/>
                <w:szCs w:val="24"/>
              </w:rPr>
              <w:t>1) выездное обследование;</w:t>
            </w:r>
          </w:p>
          <w:p w:rsidR="00E075C9" w:rsidRDefault="00586359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86359">
              <w:rPr>
                <w:rFonts w:ascii="Times New Roman" w:hAnsi="Times New Roman"/>
                <w:sz w:val="24"/>
                <w:szCs w:val="24"/>
              </w:rPr>
              <w:t>2) наблюдение за соблюдением обязательных требований.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ind w:firstLine="34"/>
              <w:jc w:val="both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3.6.</w:t>
            </w:r>
          </w:p>
        </w:tc>
        <w:tc>
          <w:tcPr>
            <w:tcW w:w="3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Иная информация о проблеме:</w:t>
            </w:r>
          </w:p>
        </w:tc>
        <w:tc>
          <w:tcPr>
            <w:tcW w:w="53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Pr="00586359" w:rsidRDefault="00586359">
            <w:pPr>
              <w:widowControl w:val="0"/>
              <w:spacing w:after="0" w:line="240" w:lineRule="auto"/>
              <w:ind w:left="-15" w:firstLine="698"/>
            </w:pPr>
            <w:r w:rsidRPr="00586359">
              <w:rPr>
                <w:rFonts w:ascii="Times New Roman" w:hAnsi="Times New Roman" w:cs="Times New Roman"/>
                <w:sz w:val="24"/>
                <w:szCs w:val="24"/>
              </w:rPr>
              <w:t>Плановые контрольные (надзорные) мероприятия при осуществлении муниципального земельного контроля не проводятся.</w:t>
            </w:r>
          </w:p>
        </w:tc>
      </w:tr>
      <w:tr w:rsidR="00E075C9"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4.Анализ опыта иных муниципальных образований</w:t>
            </w:r>
          </w:p>
          <w:p w:rsidR="00E075C9" w:rsidRDefault="00586359">
            <w:pPr>
              <w:pStyle w:val="ConsPlusNonformat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соответствующих сферах деятельности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ind w:firstLine="34"/>
              <w:jc w:val="both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3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 иных муниципальных образований в соответствующих сферах деятельности:</w:t>
            </w:r>
          </w:p>
        </w:tc>
        <w:tc>
          <w:tcPr>
            <w:tcW w:w="53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аналогичных правовых актов  муниципальными образованиями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ind w:firstLine="34"/>
              <w:jc w:val="both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4.2.</w:t>
            </w:r>
          </w:p>
        </w:tc>
        <w:tc>
          <w:tcPr>
            <w:tcW w:w="3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53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Официальные сайты муниципальных образований в сети Интернет</w:t>
            </w:r>
          </w:p>
        </w:tc>
      </w:tr>
      <w:tr w:rsidR="00E075C9"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Цели предлагаемого правового регулирования</w:t>
            </w:r>
          </w:p>
          <w:p w:rsidR="00E075C9" w:rsidRDefault="00586359">
            <w:pPr>
              <w:pStyle w:val="ConsPlusNonformat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их соответствие принципам правового регулирования</w:t>
            </w:r>
          </w:p>
        </w:tc>
      </w:tr>
      <w:tr w:rsidR="00E075C9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jc w:val="both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5.1.</w:t>
            </w:r>
          </w:p>
        </w:tc>
        <w:tc>
          <w:tcPr>
            <w:tcW w:w="3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предлагаемого регулирования:</w:t>
            </w:r>
          </w:p>
          <w:p w:rsidR="00E075C9" w:rsidRDefault="00E075C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 Установленные сроки достижения целей предлагаемого регулирования:</w:t>
            </w:r>
          </w:p>
        </w:tc>
      </w:tr>
      <w:tr w:rsidR="00E075C9" w:rsidTr="00941F6E">
        <w:trPr>
          <w:trHeight w:val="874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E075C9">
            <w:pPr>
              <w:pStyle w:val="ConsPlusNormal"/>
              <w:widowControl w:val="0"/>
              <w:jc w:val="both"/>
              <w:rPr>
                <w:i w:val="0"/>
                <w:sz w:val="24"/>
                <w:szCs w:val="24"/>
              </w:rPr>
            </w:pPr>
          </w:p>
        </w:tc>
        <w:tc>
          <w:tcPr>
            <w:tcW w:w="3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305C9">
            <w:pPr>
              <w:pStyle w:val="aa"/>
              <w:widowControl w:val="0"/>
              <w:rPr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соответствие с федеральным законодательством действующих актов.</w:t>
            </w:r>
          </w:p>
        </w:tc>
        <w:tc>
          <w:tcPr>
            <w:tcW w:w="53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принятия нормативного акта</w:t>
            </w:r>
            <w:bookmarkStart w:id="0" w:name="_GoBack"/>
            <w:bookmarkEnd w:id="0"/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5.3.</w:t>
            </w:r>
          </w:p>
        </w:tc>
        <w:tc>
          <w:tcPr>
            <w:tcW w:w="3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соответствия целей предлагаемого регулирования принципам правового регулирования:</w:t>
            </w:r>
          </w:p>
        </w:tc>
        <w:tc>
          <w:tcPr>
            <w:tcW w:w="53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aa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предлагаемого регулирования соответствуют  принципам правового регулирования, указанным в Федеральном законодательстве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5.4.</w:t>
            </w:r>
          </w:p>
        </w:tc>
        <w:tc>
          <w:tcPr>
            <w:tcW w:w="3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Иная информация о целях предлагаемого регулирования:</w:t>
            </w:r>
          </w:p>
        </w:tc>
        <w:tc>
          <w:tcPr>
            <w:tcW w:w="53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aa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E075C9"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Описание предлагаемого регулирования</w:t>
            </w:r>
          </w:p>
          <w:p w:rsidR="00E075C9" w:rsidRDefault="00586359">
            <w:pPr>
              <w:pStyle w:val="ConsPlusNonformat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иных возможных способов решения проблемы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ind w:firstLine="34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6.1.</w:t>
            </w:r>
          </w:p>
        </w:tc>
        <w:tc>
          <w:tcPr>
            <w:tcW w:w="3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предлагаемого способа решения проблемы и преодоления, связанных с ней негативных эффектов:</w:t>
            </w:r>
          </w:p>
        </w:tc>
        <w:tc>
          <w:tcPr>
            <w:tcW w:w="53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предлагаемого правового регулирования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ind w:firstLine="34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6.2.</w:t>
            </w:r>
          </w:p>
        </w:tc>
        <w:tc>
          <w:tcPr>
            <w:tcW w:w="3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иных способов решения проблемы:</w:t>
            </w:r>
          </w:p>
        </w:tc>
        <w:tc>
          <w:tcPr>
            <w:tcW w:w="53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ind w:firstLine="34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6.3.</w:t>
            </w:r>
          </w:p>
        </w:tc>
        <w:tc>
          <w:tcPr>
            <w:tcW w:w="3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выбора предлагаемого способа решения проблемы:</w:t>
            </w:r>
          </w:p>
        </w:tc>
        <w:tc>
          <w:tcPr>
            <w:tcW w:w="53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Затрагивает интересы ЮЛ и ИП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ind w:firstLine="34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6.4.</w:t>
            </w:r>
          </w:p>
        </w:tc>
        <w:tc>
          <w:tcPr>
            <w:tcW w:w="3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Иная информация о предлагаемом способе решения проблемы:</w:t>
            </w:r>
          </w:p>
        </w:tc>
        <w:tc>
          <w:tcPr>
            <w:tcW w:w="53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E075C9"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Основные группы субъектов предпринимательской и инвестиционной деятельности, иные заинтересованные лица, включая органы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Павинского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Костромской области, интересы которых будут затронуты предлагаемым правовым регулированием, оценка количества таких субъектов</w:t>
            </w:r>
          </w:p>
        </w:tc>
      </w:tr>
      <w:tr w:rsidR="00E075C9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7.1.</w:t>
            </w:r>
          </w:p>
        </w:tc>
        <w:tc>
          <w:tcPr>
            <w:tcW w:w="3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участников отношений:</w:t>
            </w:r>
          </w:p>
        </w:tc>
        <w:tc>
          <w:tcPr>
            <w:tcW w:w="53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7.2. Оценка количества участников отношений:</w:t>
            </w:r>
          </w:p>
        </w:tc>
      </w:tr>
      <w:tr w:rsidR="00E075C9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E075C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</w:p>
        </w:tc>
        <w:tc>
          <w:tcPr>
            <w:tcW w:w="3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Субъекты малого и среднего предпринимательства</w:t>
            </w:r>
          </w:p>
        </w:tc>
        <w:tc>
          <w:tcPr>
            <w:tcW w:w="53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владеющие и (или) пользующиеся земельными участками</w:t>
            </w:r>
          </w:p>
        </w:tc>
      </w:tr>
      <w:tr w:rsidR="00E075C9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E075C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</w:p>
        </w:tc>
        <w:tc>
          <w:tcPr>
            <w:tcW w:w="3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53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Должностные лица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Павинского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Костромской области</w:t>
            </w:r>
          </w:p>
        </w:tc>
      </w:tr>
      <w:tr w:rsidR="00E075C9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E075C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</w:p>
        </w:tc>
        <w:tc>
          <w:tcPr>
            <w:tcW w:w="3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53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владеющие и (или) пользующиеся земельными участками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7.3.</w:t>
            </w:r>
          </w:p>
        </w:tc>
        <w:tc>
          <w:tcPr>
            <w:tcW w:w="907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данных: отсутствуют</w:t>
            </w:r>
          </w:p>
        </w:tc>
      </w:tr>
      <w:tr w:rsidR="00E075C9"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Новые функции, полномочия, обязанности органов местного самоуправления</w:t>
            </w:r>
          </w:p>
          <w:p w:rsidR="00E075C9" w:rsidRDefault="00586359">
            <w:pPr>
              <w:pStyle w:val="ConsPlusNonformat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Павинского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Костромской области или сведения об их изменении, а также порядок их реализации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8.1.</w:t>
            </w:r>
          </w:p>
        </w:tc>
        <w:tc>
          <w:tcPr>
            <w:tcW w:w="3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Описания новых или изменения существующих функций, полномочий, обязанностей</w:t>
            </w:r>
          </w:p>
        </w:tc>
        <w:tc>
          <w:tcPr>
            <w:tcW w:w="2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 Порядок реализации</w:t>
            </w:r>
          </w:p>
        </w:tc>
        <w:tc>
          <w:tcPr>
            <w:tcW w:w="2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 Оценка изменения трудозатрат и (или) потребностей в иных ресурсах</w:t>
            </w:r>
          </w:p>
        </w:tc>
      </w:tr>
      <w:tr w:rsidR="00E075C9"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ind w:firstLine="709"/>
              <w:jc w:val="center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Комитет  муниципального имущества и  экономического развития администрации </w:t>
            </w:r>
            <w:proofErr w:type="spellStart"/>
            <w:r>
              <w:rPr>
                <w:i w:val="0"/>
                <w:sz w:val="24"/>
                <w:szCs w:val="24"/>
              </w:rPr>
              <w:t>Павинского</w:t>
            </w:r>
            <w:proofErr w:type="spellEnd"/>
            <w:r>
              <w:rPr>
                <w:i w:val="0"/>
                <w:sz w:val="24"/>
                <w:szCs w:val="24"/>
              </w:rPr>
              <w:t xml:space="preserve"> муниципального округа Костромской области</w:t>
            </w:r>
          </w:p>
        </w:tc>
      </w:tr>
      <w:tr w:rsidR="00E075C9">
        <w:trPr>
          <w:trHeight w:val="562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E075C9">
            <w:pPr>
              <w:pStyle w:val="ConsPlusNormal"/>
              <w:widowControl w:val="0"/>
              <w:ind w:firstLine="709"/>
              <w:rPr>
                <w:i w:val="0"/>
                <w:sz w:val="24"/>
                <w:szCs w:val="24"/>
              </w:rPr>
            </w:pPr>
          </w:p>
        </w:tc>
        <w:tc>
          <w:tcPr>
            <w:tcW w:w="3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 и обязанности не изменятся</w:t>
            </w:r>
          </w:p>
        </w:tc>
        <w:tc>
          <w:tcPr>
            <w:tcW w:w="2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контрольно-надзорных мероприятий</w:t>
            </w:r>
          </w:p>
        </w:tc>
        <w:tc>
          <w:tcPr>
            <w:tcW w:w="2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изменятся</w:t>
            </w:r>
          </w:p>
        </w:tc>
      </w:tr>
      <w:tr w:rsidR="00E075C9"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Оценка соответствующих расходов (возможных поступлений) бюджета</w:t>
            </w:r>
          </w:p>
          <w:p w:rsidR="00E075C9" w:rsidRDefault="0058635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Павинского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Костромской области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9.1.</w:t>
            </w:r>
          </w:p>
          <w:p w:rsidR="00E075C9" w:rsidRDefault="00E075C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</w:p>
          <w:p w:rsidR="00E075C9" w:rsidRDefault="00E075C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</w:p>
        </w:tc>
        <w:tc>
          <w:tcPr>
            <w:tcW w:w="3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новой или изменяемой функции, полномочия, обязанности:</w:t>
            </w:r>
          </w:p>
          <w:p w:rsidR="00E075C9" w:rsidRDefault="00E075C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2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9.2. Описание вида расходов (возможных поступлений) бюджета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Павинского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Костромской области:</w:t>
            </w:r>
          </w:p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вводимое проектом регулирование не влияет на возникновение дополнительных расходов местного бюджета (возможных поступлений в него)</w:t>
            </w:r>
          </w:p>
        </w:tc>
        <w:tc>
          <w:tcPr>
            <w:tcW w:w="2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9.3. Количественная оценка расходов (возможных поступлений):</w:t>
            </w:r>
          </w:p>
          <w:p w:rsidR="00E075C9" w:rsidRDefault="00E075C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вводимое проектом регулирование не влияет на возникновение дополнительных расходов местного бюджета (возможных поступлений в него)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9.4.</w:t>
            </w:r>
          </w:p>
        </w:tc>
        <w:tc>
          <w:tcPr>
            <w:tcW w:w="907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органа: комитет  муниципального имущества и  экономического развития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Павинского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Костромской области</w:t>
            </w:r>
          </w:p>
        </w:tc>
      </w:tr>
      <w:tr w:rsidR="00E075C9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E075C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</w:p>
          <w:p w:rsidR="00E075C9" w:rsidRDefault="00E075C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</w:p>
        </w:tc>
        <w:tc>
          <w:tcPr>
            <w:tcW w:w="380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9.4.1.</w:t>
            </w:r>
          </w:p>
        </w:tc>
        <w:tc>
          <w:tcPr>
            <w:tcW w:w="2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9.4.2. Единовременные расходы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</w:t>
            </w:r>
          </w:p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(год возникновения)</w:t>
            </w:r>
          </w:p>
        </w:tc>
        <w:tc>
          <w:tcPr>
            <w:tcW w:w="2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не представляется возможной</w:t>
            </w:r>
          </w:p>
        </w:tc>
      </w:tr>
      <w:tr w:rsidR="00E075C9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E075C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</w:p>
        </w:tc>
        <w:tc>
          <w:tcPr>
            <w:tcW w:w="380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E075C9">
            <w:pPr>
              <w:pStyle w:val="ConsPlusNonformat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9.4.2. Периодические расходы за период ___________________</w:t>
            </w:r>
          </w:p>
        </w:tc>
        <w:tc>
          <w:tcPr>
            <w:tcW w:w="2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не представляется возможной</w:t>
            </w:r>
          </w:p>
        </w:tc>
      </w:tr>
      <w:tr w:rsidR="00E075C9"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E075C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</w:p>
        </w:tc>
        <w:tc>
          <w:tcPr>
            <w:tcW w:w="380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E075C9">
            <w:pPr>
              <w:pStyle w:val="ConsPlusNonformat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9.4.3. Возможные поступления за период __________________</w:t>
            </w:r>
          </w:p>
        </w:tc>
        <w:tc>
          <w:tcPr>
            <w:tcW w:w="2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не представляется возможной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9.5.</w:t>
            </w:r>
          </w:p>
        </w:tc>
        <w:tc>
          <w:tcPr>
            <w:tcW w:w="3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единовременные расходы:</w:t>
            </w:r>
          </w:p>
        </w:tc>
        <w:tc>
          <w:tcPr>
            <w:tcW w:w="52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не представляется возможной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9.6.</w:t>
            </w:r>
          </w:p>
        </w:tc>
        <w:tc>
          <w:tcPr>
            <w:tcW w:w="3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периодические расходы за год:</w:t>
            </w:r>
          </w:p>
        </w:tc>
        <w:tc>
          <w:tcPr>
            <w:tcW w:w="52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не представляется возможной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9.7.</w:t>
            </w:r>
          </w:p>
        </w:tc>
        <w:tc>
          <w:tcPr>
            <w:tcW w:w="3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возможные поступления за год:</w:t>
            </w:r>
          </w:p>
        </w:tc>
        <w:tc>
          <w:tcPr>
            <w:tcW w:w="52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не представляется возможной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9.8.</w:t>
            </w:r>
          </w:p>
        </w:tc>
        <w:tc>
          <w:tcPr>
            <w:tcW w:w="3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сведения о расходах (возможных поступлениях) бюджета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Павинского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Костромской области:</w:t>
            </w:r>
          </w:p>
        </w:tc>
        <w:tc>
          <w:tcPr>
            <w:tcW w:w="52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не представляется возможной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9.9.</w:t>
            </w:r>
          </w:p>
        </w:tc>
        <w:tc>
          <w:tcPr>
            <w:tcW w:w="907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данных: план проверок</w:t>
            </w:r>
          </w:p>
        </w:tc>
      </w:tr>
      <w:tr w:rsidR="00E075C9"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Новые или изменяющие ранее предусмотренные муниципальными нормативными правовыми актами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Павинского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Костромской области обязанности для субъектов предпринимательской и инвестиционной деятельности, а также устанавливающие или изменяющие ранее установленную ответственность за нарушение муниципальных нормативных правовых актов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Павинского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Костромской области, а также порядок организации их исполнения</w:t>
            </w:r>
            <w:proofErr w:type="gramEnd"/>
          </w:p>
        </w:tc>
      </w:tr>
      <w:tr w:rsidR="00E075C9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10.1.</w:t>
            </w:r>
          </w:p>
          <w:p w:rsidR="00E075C9" w:rsidRDefault="00E075C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</w:p>
          <w:p w:rsidR="00E075C9" w:rsidRDefault="00E075C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</w:p>
        </w:tc>
        <w:tc>
          <w:tcPr>
            <w:tcW w:w="3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участников отношений</w:t>
            </w:r>
          </w:p>
        </w:tc>
        <w:tc>
          <w:tcPr>
            <w:tcW w:w="2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10.2.Описание новых или изменения ранее предусмотренных существующих обязанностей, ответственности</w:t>
            </w:r>
          </w:p>
        </w:tc>
        <w:tc>
          <w:tcPr>
            <w:tcW w:w="2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10.3. Порядок организации исполнения обязанностей и ответственности</w:t>
            </w:r>
          </w:p>
        </w:tc>
      </w:tr>
      <w:tr w:rsidR="00E075C9">
        <w:trPr>
          <w:trHeight w:val="562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E075C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</w:p>
        </w:tc>
        <w:tc>
          <w:tcPr>
            <w:tcW w:w="3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Граждане, в том числе осуществляющих деятельность в качестве индивидуальных предпринимателей, организаций, в том числе коммерческих и некоммерческих организаций любых форм собственности и организационно-правовых форм, органов государственной власти и органов местного самоуправления (далее - контролируемые лица).</w:t>
            </w:r>
          </w:p>
        </w:tc>
        <w:tc>
          <w:tcPr>
            <w:tcW w:w="2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Устанавливает правоотношения по соблюдению контролируемыми лицами требований земельного законодательства, установленных нормативными правовыми актами, требований документов, исполнение которых является необходимым в соответствии с законодательством Российской Федерации и исполнение решений, принимаемых по результатам контрольных мероприятий</w:t>
            </w:r>
          </w:p>
        </w:tc>
        <w:tc>
          <w:tcPr>
            <w:tcW w:w="2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НПА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10.4.</w:t>
            </w:r>
          </w:p>
        </w:tc>
        <w:tc>
          <w:tcPr>
            <w:tcW w:w="3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52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075C9"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Оценка расходов и доходов субъектов предпринимательской и инвестиционной деятельности, связанных с необходимостью соблюдения установленных обязанностей либо изменением содержания таких обязанностей, а также связанных с введением или изменением ответственности</w:t>
            </w:r>
          </w:p>
        </w:tc>
      </w:tr>
      <w:tr w:rsidR="00E075C9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11.1.</w:t>
            </w:r>
          </w:p>
          <w:p w:rsidR="00E075C9" w:rsidRDefault="00E075C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</w:p>
          <w:p w:rsidR="00E075C9" w:rsidRDefault="00E075C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</w:p>
        </w:tc>
        <w:tc>
          <w:tcPr>
            <w:tcW w:w="3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участников отношений</w:t>
            </w:r>
          </w:p>
        </w:tc>
        <w:tc>
          <w:tcPr>
            <w:tcW w:w="2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11.2. Описание новых или изменения ранее предусмотренных существующих обязанностей, ответственности</w:t>
            </w:r>
          </w:p>
        </w:tc>
        <w:tc>
          <w:tcPr>
            <w:tcW w:w="2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11.3. Описание и оценка видов расходов (доходов)</w:t>
            </w:r>
          </w:p>
        </w:tc>
      </w:tr>
      <w:tr w:rsidR="00E075C9">
        <w:trPr>
          <w:trHeight w:val="562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E075C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</w:p>
        </w:tc>
        <w:tc>
          <w:tcPr>
            <w:tcW w:w="3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Субъекты малого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предпринимательства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осуществляющие свою деятельность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Павинского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Костромской области</w:t>
            </w:r>
          </w:p>
        </w:tc>
        <w:tc>
          <w:tcPr>
            <w:tcW w:w="2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контролируемыми лицами требований земельного законодательства, установленных нормативными правовыми актами, требований документов, исполнение которых является необходимым в соответствии с законодательством Российской Федерации и исполнение решений, принимаемых по результатам контрольных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2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не представляется возможной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lastRenderedPageBreak/>
              <w:t>11.4.</w:t>
            </w:r>
          </w:p>
        </w:tc>
        <w:tc>
          <w:tcPr>
            <w:tcW w:w="38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52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075C9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11.5.</w:t>
            </w:r>
          </w:p>
        </w:tc>
        <w:tc>
          <w:tcPr>
            <w:tcW w:w="4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отменяемых обязанностей или ответственности</w:t>
            </w:r>
          </w:p>
          <w:p w:rsidR="00E075C9" w:rsidRDefault="00E075C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11.6. Описание и оценка затрат на выполнение отменяемых обязанностей или ответственности</w:t>
            </w:r>
          </w:p>
        </w:tc>
      </w:tr>
      <w:tr w:rsidR="00E075C9">
        <w:trPr>
          <w:trHeight w:val="291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E075C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</w:p>
        </w:tc>
        <w:tc>
          <w:tcPr>
            <w:tcW w:w="4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49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11.7.</w:t>
            </w:r>
          </w:p>
        </w:tc>
        <w:tc>
          <w:tcPr>
            <w:tcW w:w="4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в котором содержатся отменяемые обязанности или ответственность:</w:t>
            </w:r>
          </w:p>
        </w:tc>
        <w:tc>
          <w:tcPr>
            <w:tcW w:w="49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1953A8">
            <w:pPr>
              <w:pStyle w:val="aa"/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E075C9"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Риски решения проблемы предложенным способом регулирования и риски негативных последствий, а также описание методов контроля эффективности избранного</w:t>
            </w:r>
          </w:p>
          <w:p w:rsidR="00E075C9" w:rsidRDefault="00586359">
            <w:pPr>
              <w:pStyle w:val="ConsPlusNonformat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способа достижения целей регулирования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12.1.</w:t>
            </w:r>
          </w:p>
        </w:tc>
        <w:tc>
          <w:tcPr>
            <w:tcW w:w="4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Риски решения проблемы предложенным способом и риски негативных последствий</w:t>
            </w:r>
          </w:p>
        </w:tc>
        <w:tc>
          <w:tcPr>
            <w:tcW w:w="49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12.2. Оценки вероятности наступления рисков</w:t>
            </w:r>
          </w:p>
        </w:tc>
      </w:tr>
      <w:tr w:rsidR="00E075C9">
        <w:trPr>
          <w:trHeight w:val="317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E075C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</w:p>
        </w:tc>
        <w:tc>
          <w:tcPr>
            <w:tcW w:w="4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Риск </w:t>
            </w:r>
            <w:r>
              <w:rPr>
                <w:rFonts w:ascii="Times New Roman" w:hAnsi="Times New Roman"/>
                <w:sz w:val="24"/>
                <w:szCs w:val="24"/>
              </w:rPr>
              <w:t>1 определению вероятности возникновения риска и масштаба вреда (ущерба) для охраняемых законом ценностей</w:t>
            </w:r>
          </w:p>
        </w:tc>
        <w:tc>
          <w:tcPr>
            <w:tcW w:w="49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определению вероятности возникновения риска и масштаба вреда (ущерба) для охраняемых законом ценностей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12.3.</w:t>
            </w:r>
          </w:p>
        </w:tc>
        <w:tc>
          <w:tcPr>
            <w:tcW w:w="4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49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</w:tc>
      </w:tr>
      <w:tr w:rsidR="00E075C9"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 Описание методов контроля эффективности</w:t>
            </w:r>
          </w:p>
          <w:p w:rsidR="00E075C9" w:rsidRDefault="0058635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избранного способа достижения целей регулирования</w:t>
            </w:r>
          </w:p>
        </w:tc>
      </w:tr>
      <w:tr w:rsidR="00E075C9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13.1.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Риски решения проблемы предложенным способом и риски негативных последствий</w:t>
            </w:r>
          </w:p>
        </w:tc>
        <w:tc>
          <w:tcPr>
            <w:tcW w:w="2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13.2. Методы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эффективности избранного способа достижения целей регулирования</w:t>
            </w:r>
            <w:proofErr w:type="gramEnd"/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13.3. Степень контроля рисков</w:t>
            </w:r>
          </w:p>
        </w:tc>
      </w:tr>
      <w:tr w:rsidR="00E075C9">
        <w:trPr>
          <w:trHeight w:val="315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E075C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Pr="0096536A" w:rsidRDefault="0096536A">
            <w:pPr>
              <w:pStyle w:val="ConsPlusNonforma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6536A">
              <w:rPr>
                <w:rFonts w:ascii="Times New Roman" w:hAnsi="Times New Roman" w:cs="Times New Roman"/>
                <w:sz w:val="24"/>
                <w:szCs w:val="24"/>
              </w:rPr>
              <w:t>Система оценки и управления рисками при осуществлении муниципального земельного контроля  не применяется</w:t>
            </w:r>
          </w:p>
        </w:tc>
        <w:tc>
          <w:tcPr>
            <w:tcW w:w="25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Pr="0096536A" w:rsidRDefault="0096536A">
            <w:pPr>
              <w:pStyle w:val="aa"/>
              <w:widowControl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6536A">
              <w:rPr>
                <w:rFonts w:ascii="Times New Roman" w:hAnsi="Times New Roman" w:cs="Times New Roman"/>
              </w:rPr>
              <w:t xml:space="preserve">В целях оценки риска причинения вреда (ущерба) при принятии решения о проведении и выборе внепланового контрольного (надзорного) мероприятия администрация </w:t>
            </w:r>
            <w:proofErr w:type="spellStart"/>
            <w:r w:rsidRPr="0096536A">
              <w:rPr>
                <w:rFonts w:ascii="Times New Roman" w:hAnsi="Times New Roman" w:cs="Times New Roman"/>
              </w:rPr>
              <w:t>Павинского</w:t>
            </w:r>
            <w:proofErr w:type="spellEnd"/>
            <w:r w:rsidRPr="0096536A">
              <w:rPr>
                <w:rFonts w:ascii="Times New Roman" w:hAnsi="Times New Roman" w:cs="Times New Roman"/>
              </w:rPr>
              <w:t xml:space="preserve"> муниципального округа разрабатывает индикаторы риска нарушения обязательных требований</w:t>
            </w:r>
          </w:p>
        </w:tc>
        <w:tc>
          <w:tcPr>
            <w:tcW w:w="3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Pr="0096536A" w:rsidRDefault="0096536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36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13.4.</w:t>
            </w:r>
          </w:p>
        </w:tc>
        <w:tc>
          <w:tcPr>
            <w:tcW w:w="3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583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</w:tc>
      </w:tr>
      <w:tr w:rsidR="00E075C9"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E075C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75C9" w:rsidRDefault="0058635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Необходимые для достижения заявленных целей регулирования</w:t>
            </w:r>
          </w:p>
          <w:p w:rsidR="00E075C9" w:rsidRDefault="00586359">
            <w:pPr>
              <w:pStyle w:val="ConsPlusNonformat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организационно-технические, методологические, информационные и иные мероприятия</w:t>
            </w:r>
          </w:p>
        </w:tc>
      </w:tr>
      <w:tr w:rsidR="00E075C9"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14.1.</w:t>
            </w:r>
          </w:p>
        </w:tc>
        <w:tc>
          <w:tcPr>
            <w:tcW w:w="2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Мероприятия, необходимые для достижения целей регулирования</w:t>
            </w:r>
          </w:p>
        </w:tc>
        <w:tc>
          <w:tcPr>
            <w:tcW w:w="17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14.2. Сроки мероприятий</w:t>
            </w:r>
          </w:p>
        </w:tc>
        <w:tc>
          <w:tcPr>
            <w:tcW w:w="21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14.3.Описание ожидаемого результата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14.4. Объем и источники финансирования</w:t>
            </w:r>
          </w:p>
        </w:tc>
      </w:tr>
      <w:tr w:rsidR="000A4146" w:rsidTr="000A4146">
        <w:trPr>
          <w:trHeight w:val="306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146" w:rsidRDefault="000A4146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</w:p>
        </w:tc>
        <w:tc>
          <w:tcPr>
            <w:tcW w:w="907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4146" w:rsidRPr="0096536A" w:rsidRDefault="000A4146">
            <w:pPr>
              <w:widowControl w:val="0"/>
              <w:spacing w:after="1" w:line="220" w:lineRule="atLeast"/>
              <w:rPr>
                <w:rFonts w:ascii="Times New Roman" w:hAnsi="Times New Roman"/>
                <w:color w:val="FF0000"/>
              </w:rPr>
            </w:pPr>
          </w:p>
          <w:p w:rsidR="000A4146" w:rsidRPr="000A4146" w:rsidRDefault="000A4146" w:rsidP="000A4146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0A4146">
              <w:rPr>
                <w:rFonts w:ascii="Times New Roman" w:hAnsi="Times New Roman"/>
              </w:rPr>
              <w:t>Мероприятия для достижения целей не требуются. Информирование субъектов правового р</w:t>
            </w:r>
            <w:r w:rsidR="00750F07">
              <w:rPr>
                <w:rFonts w:ascii="Times New Roman" w:hAnsi="Times New Roman"/>
              </w:rPr>
              <w:t>егулирования будет, осуществлять</w:t>
            </w:r>
            <w:r w:rsidRPr="000A4146">
              <w:rPr>
                <w:rFonts w:ascii="Times New Roman" w:hAnsi="Times New Roman"/>
              </w:rPr>
              <w:t xml:space="preserve">ся через официальный сайт администрации </w:t>
            </w:r>
            <w:proofErr w:type="spellStart"/>
            <w:r w:rsidRPr="000A4146">
              <w:rPr>
                <w:rFonts w:ascii="Times New Roman" w:hAnsi="Times New Roman"/>
              </w:rPr>
              <w:t>Павинского</w:t>
            </w:r>
            <w:proofErr w:type="spellEnd"/>
            <w:r w:rsidRPr="000A4146">
              <w:rPr>
                <w:rFonts w:ascii="Times New Roman" w:hAnsi="Times New Roman"/>
              </w:rPr>
              <w:t xml:space="preserve"> </w:t>
            </w:r>
            <w:r w:rsidRPr="000A4146">
              <w:rPr>
                <w:rFonts w:ascii="Times New Roman" w:hAnsi="Times New Roman"/>
              </w:rPr>
              <w:lastRenderedPageBreak/>
              <w:t>муниципального округа Костромской области.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lastRenderedPageBreak/>
              <w:t>14.5.</w:t>
            </w:r>
          </w:p>
        </w:tc>
        <w:tc>
          <w:tcPr>
            <w:tcW w:w="2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объем затрат на необходимые для достижения заявленных целей регулирования организационно-технические, методологические, информационные и иные мероприятия: 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1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075C9"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15.Индикативные показатели, программы мониторинга и другие способы</w:t>
            </w:r>
          </w:p>
          <w:p w:rsidR="00E075C9" w:rsidRDefault="0058635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(методы) оценки достижения заявленных целей регулирования</w:t>
            </w:r>
          </w:p>
        </w:tc>
      </w:tr>
      <w:tr w:rsidR="00E075C9" w:rsidTr="007C648C">
        <w:trPr>
          <w:trHeight w:val="964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15.1.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предлагаемого регулирования</w:t>
            </w:r>
          </w:p>
        </w:tc>
        <w:tc>
          <w:tcPr>
            <w:tcW w:w="18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15.2. Индикативные показатели</w:t>
            </w:r>
          </w:p>
        </w:tc>
        <w:tc>
          <w:tcPr>
            <w:tcW w:w="2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15.3.Единицы измерения индикативных показателей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15.4.Способы расчета индикативных показателей</w:t>
            </w:r>
          </w:p>
        </w:tc>
      </w:tr>
      <w:tr w:rsidR="00E075C9">
        <w:trPr>
          <w:trHeight w:val="359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E075C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Pr="007C648C" w:rsidRDefault="007C64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48C">
              <w:rPr>
                <w:rFonts w:ascii="Times New Roman" w:hAnsi="Times New Roman" w:cs="Times New Roman"/>
                <w:sz w:val="24"/>
                <w:szCs w:val="24"/>
              </w:rPr>
              <w:t>Проект Решения по муниципальному земельному контролю направлен на соблюдение юридическими лицами, индивидуальными предпринимателями, гражданами обязательных требований земельного законодательства в отношении объектов земельных отношений, за нарушение которых законодательством предусмотрена административная ответственность.</w:t>
            </w:r>
          </w:p>
        </w:tc>
        <w:tc>
          <w:tcPr>
            <w:tcW w:w="18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Pr="007C648C" w:rsidRDefault="007C64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48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проведенных проверок/ профилактических мероприятий</w:t>
            </w:r>
            <w:r w:rsidRPr="007C648C">
              <w:rPr>
                <w:rFonts w:ascii="Times New Roman" w:hAnsi="Times New Roman" w:cs="Times New Roman"/>
                <w:sz w:val="24"/>
                <w:szCs w:val="24"/>
              </w:rPr>
              <w:t>, площадь земельных участков.</w:t>
            </w:r>
          </w:p>
        </w:tc>
        <w:tc>
          <w:tcPr>
            <w:tcW w:w="2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Pr="007C648C" w:rsidRDefault="007C64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48C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  <w:p w:rsidR="007C648C" w:rsidRPr="007C648C" w:rsidRDefault="007C64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48C" w:rsidRPr="007C648C" w:rsidRDefault="007C64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48C" w:rsidRPr="007C648C" w:rsidRDefault="007C64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648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C64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Pr="007C648C" w:rsidRDefault="007C648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48C">
              <w:rPr>
                <w:rFonts w:ascii="Times New Roman" w:hAnsi="Times New Roman" w:cs="Times New Roman"/>
                <w:sz w:val="24"/>
                <w:szCs w:val="24"/>
              </w:rPr>
              <w:t>формулы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15.5.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программах мониторинга и иных способах (методах) оценки достижения заявленных целей регулирования</w:t>
            </w:r>
          </w:p>
        </w:tc>
        <w:tc>
          <w:tcPr>
            <w:tcW w:w="62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постоянного мониторинга (сбора, обработки, анализа и учета) сведений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15.6.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затрат на осуществление мониторинга (в среднем в год):</w:t>
            </w:r>
          </w:p>
        </w:tc>
        <w:tc>
          <w:tcPr>
            <w:tcW w:w="62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15.7.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Описание источников информации для расчета показателей индикаторов):</w:t>
            </w:r>
            <w:proofErr w:type="gramEnd"/>
          </w:p>
        </w:tc>
        <w:tc>
          <w:tcPr>
            <w:tcW w:w="62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075C9"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 Предполагаемая дата вступления в силу проекта муниципального нормативного</w:t>
            </w:r>
          </w:p>
          <w:p w:rsidR="00E075C9" w:rsidRDefault="0058635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правового акта, необходимость установления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переходных</w:t>
            </w:r>
            <w:proofErr w:type="gramEnd"/>
          </w:p>
          <w:p w:rsidR="00E075C9" w:rsidRDefault="0058635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положений (переходного периода), а также эксперимента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16.1.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Предполагаемая дата вступления в силу проекта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правового акта:</w:t>
            </w:r>
          </w:p>
        </w:tc>
        <w:tc>
          <w:tcPr>
            <w:tcW w:w="62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01.01.2024 г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lastRenderedPageBreak/>
              <w:t>16.2.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Необходимость установления переходных положений (переходного периода)</w:t>
            </w:r>
          </w:p>
        </w:tc>
        <w:tc>
          <w:tcPr>
            <w:tcW w:w="62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16.3.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(если есть необходимость)</w:t>
            </w:r>
          </w:p>
        </w:tc>
        <w:tc>
          <w:tcPr>
            <w:tcW w:w="62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16.4.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 необходимости установления эксперимента:</w:t>
            </w:r>
          </w:p>
        </w:tc>
        <w:tc>
          <w:tcPr>
            <w:tcW w:w="62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16.5.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проведения эксперимента:</w:t>
            </w:r>
          </w:p>
        </w:tc>
        <w:tc>
          <w:tcPr>
            <w:tcW w:w="62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16.6.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проведения эксперимента:</w:t>
            </w:r>
          </w:p>
        </w:tc>
        <w:tc>
          <w:tcPr>
            <w:tcW w:w="62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16.7.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Необходимые для проведения эксперимента материальные и организационно-технические ресурсы:</w:t>
            </w:r>
          </w:p>
        </w:tc>
        <w:tc>
          <w:tcPr>
            <w:tcW w:w="62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16.8.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муниципальных образований, на территории которых проводится эксперимент:</w:t>
            </w:r>
          </w:p>
        </w:tc>
        <w:tc>
          <w:tcPr>
            <w:tcW w:w="62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ind w:firstLine="34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16.9.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Индикативные показатели, в соответствии с которыми проводится оценка достижения заявленных целей эксперимента по итогам его проведения:</w:t>
            </w:r>
          </w:p>
        </w:tc>
        <w:tc>
          <w:tcPr>
            <w:tcW w:w="62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E075C9"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 Сведения о проведении публичных консультациях проекта муниципального</w:t>
            </w:r>
          </w:p>
          <w:p w:rsidR="00E075C9" w:rsidRDefault="00586359">
            <w:pPr>
              <w:pStyle w:val="ConsPlusNonformat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нормативного правового акта, сроках его проведения, органах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Павинского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Костромской области, представителях предпринимательского сообщества и иных заинтересованных лицах, извещенных о проведении публичных консультаций, а также о лицах, представивших предложения, и рассмотревших их разработчике</w:t>
            </w:r>
            <w:proofErr w:type="gramEnd"/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17.1.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Полный электронный адрес размещения проекта муниципального нормативного правового акта в информационно-телекоммуникационной сети «Интернет»:</w:t>
            </w:r>
          </w:p>
        </w:tc>
        <w:tc>
          <w:tcPr>
            <w:tcW w:w="62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E075C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https://pavino.kostroma.gov.ru/pravovaya-baza/otsenka-reguliruyushchego-vozdeystviya.php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17.2.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течение которого разработчиком принимались предложения в связи проведением публичных консультаций проекта муниципального нормативного правового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акта:</w:t>
            </w:r>
          </w:p>
        </w:tc>
        <w:tc>
          <w:tcPr>
            <w:tcW w:w="62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начало: « 14 » сентября 2023 г.;</w:t>
            </w:r>
          </w:p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окончание: « 27 » сентября 2023 г.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lastRenderedPageBreak/>
              <w:t>17.3.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органах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Павинского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Костромской области, представителях предпринимательского сообщества и других заинтересованных лицах, извещенных о проведении публичных консультаций:</w:t>
            </w:r>
          </w:p>
        </w:tc>
        <w:tc>
          <w:tcPr>
            <w:tcW w:w="62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widowControl w:val="0"/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Субъекты малого и среднего предпринимательства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Павинского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</w:p>
          <w:p w:rsidR="00E075C9" w:rsidRDefault="00586359">
            <w:pPr>
              <w:widowControl w:val="0"/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Сельские поселения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Павинского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 района Прокуратура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Павинского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  <w:p w:rsidR="00E075C9" w:rsidRDefault="00E075C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17.4.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лицах, представивших предложения:</w:t>
            </w:r>
          </w:p>
        </w:tc>
        <w:tc>
          <w:tcPr>
            <w:tcW w:w="62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17.5.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разработчике, рассмотревшем представленные предложения:</w:t>
            </w:r>
          </w:p>
        </w:tc>
        <w:tc>
          <w:tcPr>
            <w:tcW w:w="62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Комитет муниципального имущества и экономического развития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Павинского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Костромской области</w:t>
            </w:r>
          </w:p>
        </w:tc>
      </w:tr>
      <w:tr w:rsidR="00E075C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rmal"/>
              <w:widowControl w:val="0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17.6.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сведения о проведении публичного обсуждения проекта муниципального нормативного правового акта:</w:t>
            </w:r>
          </w:p>
        </w:tc>
        <w:tc>
          <w:tcPr>
            <w:tcW w:w="626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5C9" w:rsidRDefault="0058635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075C9" w:rsidRDefault="00E075C9">
      <w:pPr>
        <w:pStyle w:val="ConsPlusNormal"/>
        <w:ind w:firstLine="709"/>
        <w:jc w:val="both"/>
        <w:rPr>
          <w:i w:val="0"/>
          <w:sz w:val="24"/>
          <w:szCs w:val="24"/>
        </w:rPr>
      </w:pPr>
    </w:p>
    <w:p w:rsidR="00E075C9" w:rsidRDefault="005863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Указание (при наличии) на приложения ___________________________________</w:t>
      </w:r>
    </w:p>
    <w:p w:rsidR="00E075C9" w:rsidRDefault="005863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75C9" w:rsidRDefault="0058635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комитета муниципального                                                                                    имущества и экономического развития                                                                             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муниципального  района Костромской области     </w:t>
      </w:r>
    </w:p>
    <w:p w:rsidR="00E075C9" w:rsidRDefault="0058635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Двойнишникова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Е.С.</w:t>
      </w:r>
      <w:r>
        <w:rPr>
          <w:rFonts w:ascii="Times New Roman" w:hAnsi="Times New Roman" w:cs="Times New Roman"/>
          <w:sz w:val="24"/>
          <w:szCs w:val="24"/>
        </w:rPr>
        <w:t xml:space="preserve">                  _______________             </w:t>
      </w:r>
    </w:p>
    <w:p w:rsidR="00E075C9" w:rsidRDefault="0058635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(Ф.И.О. руководителя)                          (Подпись)                  </w:t>
      </w:r>
    </w:p>
    <w:sectPr w:rsidR="00E075C9">
      <w:pgSz w:w="11906" w:h="16838"/>
      <w:pgMar w:top="709" w:right="850" w:bottom="426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66A16"/>
    <w:multiLevelType w:val="multilevel"/>
    <w:tmpl w:val="1FD0B0C2"/>
    <w:lvl w:ilvl="0">
      <w:start w:val="3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>
    <w:nsid w:val="3A870B10"/>
    <w:multiLevelType w:val="multilevel"/>
    <w:tmpl w:val="11BEF6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E075C9"/>
    <w:rsid w:val="000A4146"/>
    <w:rsid w:val="001953A8"/>
    <w:rsid w:val="005305C9"/>
    <w:rsid w:val="00586359"/>
    <w:rsid w:val="00750F07"/>
    <w:rsid w:val="007C648C"/>
    <w:rsid w:val="00941F6E"/>
    <w:rsid w:val="0096536A"/>
    <w:rsid w:val="00E075C9"/>
    <w:rsid w:val="00F0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D6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qFormat/>
    <w:rsid w:val="00D02F61"/>
    <w:rPr>
      <w:b/>
      <w:color w:val="26282F"/>
    </w:rPr>
  </w:style>
  <w:style w:type="character" w:styleId="a4">
    <w:name w:val="Strong"/>
    <w:basedOn w:val="a0"/>
    <w:uiPriority w:val="22"/>
    <w:qFormat/>
    <w:rsid w:val="00FE7E4C"/>
    <w:rPr>
      <w:b/>
      <w:bCs/>
    </w:rPr>
  </w:style>
  <w:style w:type="character" w:customStyle="1" w:styleId="WW8Num1z0">
    <w:name w:val="WW8Num1z0"/>
    <w:qFormat/>
    <w:rPr>
      <w:rFonts w:ascii="Times New Roman" w:eastAsia="Times New Roman" w:hAnsi="Times New Roman" w:cs="Times New Roman"/>
      <w:b w:val="0"/>
      <w:i w:val="0"/>
      <w:iCs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1z1">
    <w:name w:val="WW8Num1z1"/>
    <w:qFormat/>
    <w:rPr>
      <w:rFonts w:ascii="Times New Roman" w:eastAsia="Times New Roman" w:hAnsi="Times New Roman" w:cs="Times New Roman"/>
      <w:b w:val="0"/>
      <w:i/>
      <w:iCs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15z0">
    <w:name w:val="WW8Num15z0"/>
    <w:qFormat/>
    <w:rPr>
      <w:i w:val="0"/>
    </w:rPr>
  </w:style>
  <w:style w:type="character" w:customStyle="1" w:styleId="WW8Num29z0">
    <w:name w:val="WW8Num29z0"/>
    <w:qFormat/>
    <w:rPr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character" w:customStyle="1" w:styleId="WW8Num29z1">
    <w:name w:val="WW8Num29z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 w:color="000000"/>
      <w:shd w:val="clear" w:color="auto" w:fill="auto"/>
      <w:vertAlign w:val="baseline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customStyle="1" w:styleId="ConsPlusNormal">
    <w:name w:val="ConsPlusNormal"/>
    <w:qFormat/>
    <w:rsid w:val="00E85269"/>
    <w:rPr>
      <w:rFonts w:ascii="Times New Roman" w:eastAsia="Times New Roman" w:hAnsi="Times New Roman" w:cs="Times New Roman"/>
      <w:i/>
      <w:iCs/>
    </w:rPr>
  </w:style>
  <w:style w:type="paragraph" w:customStyle="1" w:styleId="ConsPlusNonformat">
    <w:name w:val="ConsPlusNonformat"/>
    <w:qFormat/>
    <w:rsid w:val="00E85269"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qFormat/>
    <w:rsid w:val="00E85269"/>
    <w:pPr>
      <w:widowControl w:val="0"/>
    </w:pPr>
    <w:rPr>
      <w:rFonts w:eastAsia="Times New Roman" w:cs="Calibri"/>
      <w:b/>
      <w:szCs w:val="20"/>
    </w:rPr>
  </w:style>
  <w:style w:type="paragraph" w:styleId="aa">
    <w:name w:val="No Spacing"/>
    <w:uiPriority w:val="1"/>
    <w:qFormat/>
    <w:rsid w:val="00D25883"/>
  </w:style>
  <w:style w:type="numbering" w:customStyle="1" w:styleId="WW8Num1">
    <w:name w:val="WW8Num1"/>
    <w:qFormat/>
  </w:style>
  <w:style w:type="numbering" w:customStyle="1" w:styleId="WW8Num15">
    <w:name w:val="WW8Num15"/>
    <w:qFormat/>
  </w:style>
  <w:style w:type="numbering" w:customStyle="1" w:styleId="WW8Num29">
    <w:name w:val="WW8Num29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9</Pages>
  <Words>2721</Words>
  <Characters>15515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dc:description/>
  <cp:lastModifiedBy>Администрация</cp:lastModifiedBy>
  <cp:revision>20</cp:revision>
  <cp:lastPrinted>2021-07-06T05:56:00Z</cp:lastPrinted>
  <dcterms:created xsi:type="dcterms:W3CDTF">2021-04-28T09:11:00Z</dcterms:created>
  <dcterms:modified xsi:type="dcterms:W3CDTF">2023-09-13T09:30:00Z</dcterms:modified>
  <dc:language>ru-RU</dc:language>
</cp:coreProperties>
</file>